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4A" w:rsidRDefault="00CF1E4A" w:rsidP="00B869C4">
      <w:pPr>
        <w:tabs>
          <w:tab w:val="left" w:pos="11199"/>
        </w:tabs>
        <w:ind w:right="-2"/>
        <w:rPr>
          <w:rFonts w:ascii="Aller" w:hAnsi="Aller"/>
          <w:sz w:val="28"/>
          <w:lang w:val="en-GB"/>
        </w:rPr>
      </w:pPr>
      <w:bookmarkStart w:id="0" w:name="_GoBack"/>
      <w:bookmarkEnd w:id="0"/>
    </w:p>
    <w:p w:rsidR="00C30394" w:rsidRDefault="00C30394" w:rsidP="00B869C4">
      <w:pPr>
        <w:tabs>
          <w:tab w:val="left" w:pos="11199"/>
        </w:tabs>
        <w:ind w:right="-2"/>
        <w:rPr>
          <w:rFonts w:ascii="Aller" w:hAnsi="Aller"/>
          <w:sz w:val="28"/>
          <w:lang w:val="en-GB"/>
        </w:rPr>
      </w:pPr>
    </w:p>
    <w:p w:rsidR="00C30394" w:rsidRDefault="00C30394" w:rsidP="00B869C4">
      <w:pPr>
        <w:tabs>
          <w:tab w:val="left" w:pos="11199"/>
        </w:tabs>
        <w:ind w:right="-2"/>
        <w:rPr>
          <w:rFonts w:ascii="Aller" w:hAnsi="Aller"/>
          <w:sz w:val="28"/>
          <w:lang w:val="en-GB"/>
        </w:rPr>
      </w:pPr>
    </w:p>
    <w:p w:rsidR="00C30394" w:rsidRDefault="00C30394" w:rsidP="00B869C4">
      <w:pPr>
        <w:tabs>
          <w:tab w:val="left" w:pos="11199"/>
        </w:tabs>
        <w:ind w:right="-2"/>
        <w:rPr>
          <w:rFonts w:ascii="Aller" w:hAnsi="Aller"/>
          <w:sz w:val="28"/>
          <w:lang w:val="en-GB"/>
        </w:rPr>
      </w:pPr>
    </w:p>
    <w:p w:rsidR="00C30394" w:rsidRDefault="00C30394" w:rsidP="00B869C4">
      <w:pPr>
        <w:tabs>
          <w:tab w:val="left" w:pos="11199"/>
        </w:tabs>
        <w:ind w:right="-2"/>
        <w:rPr>
          <w:rFonts w:ascii="Aller" w:hAnsi="Aller"/>
          <w:sz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4358"/>
      </w:tblGrid>
      <w:tr w:rsidR="00C30394" w:rsidRPr="00AF2613" w:rsidTr="00E02E97">
        <w:tc>
          <w:tcPr>
            <w:tcW w:w="6204" w:type="dxa"/>
            <w:tcBorders>
              <w:top w:val="single" w:sz="4" w:space="0" w:color="auto"/>
              <w:left w:val="single" w:sz="4" w:space="0" w:color="auto"/>
              <w:bottom w:val="single" w:sz="4" w:space="0" w:color="auto"/>
              <w:right w:val="single" w:sz="4" w:space="0" w:color="auto"/>
            </w:tcBorders>
            <w:hideMark/>
          </w:tcPr>
          <w:p w:rsidR="00C30394" w:rsidRDefault="00C30394" w:rsidP="00197847">
            <w:pPr>
              <w:rPr>
                <w:rFonts w:ascii="Aller" w:hAnsi="Aller"/>
                <w:i/>
                <w:noProof/>
                <w:lang w:eastAsia="en-GB"/>
              </w:rPr>
            </w:pPr>
            <w:r>
              <w:rPr>
                <w:rFonts w:ascii="Aller" w:hAnsi="Aller" w:cs="Arial"/>
                <w:b/>
                <w:sz w:val="22"/>
                <w:szCs w:val="22"/>
              </w:rPr>
              <w:t>Name of Policy:</w:t>
            </w:r>
            <w:r w:rsidRPr="00FD4E00">
              <w:rPr>
                <w:rFonts w:ascii="Aller" w:hAnsi="Aller"/>
                <w:i/>
                <w:noProof/>
                <w:lang w:eastAsia="en-GB"/>
              </w:rPr>
              <w:t xml:space="preserve"> </w:t>
            </w:r>
          </w:p>
          <w:p w:rsidR="00C30394" w:rsidRPr="00AF2613" w:rsidRDefault="00C30394" w:rsidP="00197847">
            <w:pPr>
              <w:rPr>
                <w:rFonts w:ascii="Aller" w:hAnsi="Aller" w:cs="Arial"/>
                <w:b/>
                <w:sz w:val="22"/>
                <w:szCs w:val="22"/>
              </w:rPr>
            </w:pPr>
            <w:r w:rsidRPr="00C30394">
              <w:rPr>
                <w:rFonts w:ascii="Aller" w:hAnsi="Aller"/>
                <w:noProof/>
                <w:sz w:val="22"/>
                <w:szCs w:val="22"/>
                <w:lang w:eastAsia="en-GB"/>
              </w:rPr>
              <w:t>Continued Professional Development</w:t>
            </w:r>
          </w:p>
        </w:tc>
        <w:tc>
          <w:tcPr>
            <w:tcW w:w="4358" w:type="dxa"/>
            <w:tcBorders>
              <w:top w:val="single" w:sz="4" w:space="0" w:color="auto"/>
              <w:left w:val="single" w:sz="4" w:space="0" w:color="auto"/>
              <w:bottom w:val="single" w:sz="4" w:space="0" w:color="auto"/>
              <w:right w:val="single" w:sz="4" w:space="0" w:color="auto"/>
            </w:tcBorders>
          </w:tcPr>
          <w:p w:rsidR="00C30394" w:rsidRDefault="00C30394" w:rsidP="00197847">
            <w:pPr>
              <w:rPr>
                <w:rFonts w:ascii="Aller" w:hAnsi="Aller"/>
                <w:i/>
                <w:szCs w:val="20"/>
              </w:rPr>
            </w:pPr>
            <w:r w:rsidRPr="00963E31">
              <w:rPr>
                <w:rFonts w:ascii="Aller" w:hAnsi="Aller" w:cs="Arial"/>
                <w:b/>
                <w:sz w:val="22"/>
                <w:szCs w:val="22"/>
              </w:rPr>
              <w:t>Version/Last Review Date</w:t>
            </w:r>
            <w:r>
              <w:rPr>
                <w:rFonts w:ascii="Aller" w:hAnsi="Aller" w:cs="Arial"/>
                <w:b/>
                <w:sz w:val="22"/>
                <w:szCs w:val="22"/>
              </w:rPr>
              <w:t>:</w:t>
            </w:r>
            <w:r w:rsidRPr="00374FB4">
              <w:rPr>
                <w:rFonts w:ascii="Aller" w:hAnsi="Aller"/>
                <w:i/>
                <w:szCs w:val="20"/>
              </w:rPr>
              <w:t xml:space="preserve"> </w:t>
            </w:r>
          </w:p>
          <w:p w:rsidR="00C30394" w:rsidRPr="00AF2613" w:rsidRDefault="00EE5D70" w:rsidP="00EE5D70">
            <w:pPr>
              <w:rPr>
                <w:rFonts w:ascii="Aller" w:hAnsi="Aller" w:cs="Arial"/>
                <w:b/>
                <w:sz w:val="22"/>
                <w:szCs w:val="22"/>
              </w:rPr>
            </w:pPr>
            <w:r>
              <w:rPr>
                <w:rFonts w:ascii="Aller" w:hAnsi="Aller"/>
                <w:noProof/>
                <w:sz w:val="22"/>
                <w:szCs w:val="22"/>
              </w:rPr>
              <w:t>September</w:t>
            </w:r>
            <w:r w:rsidRPr="00E02E97">
              <w:rPr>
                <w:rFonts w:ascii="Aller" w:hAnsi="Aller"/>
                <w:noProof/>
                <w:sz w:val="22"/>
                <w:szCs w:val="22"/>
              </w:rPr>
              <w:t xml:space="preserve"> 2020</w:t>
            </w:r>
            <w:r>
              <w:rPr>
                <w:rFonts w:ascii="Aller" w:hAnsi="Aller"/>
                <w:noProof/>
                <w:sz w:val="22"/>
                <w:szCs w:val="22"/>
              </w:rPr>
              <w:t xml:space="preserve"> (V4)</w:t>
            </w:r>
          </w:p>
        </w:tc>
      </w:tr>
      <w:tr w:rsidR="00C30394" w:rsidRPr="00AF2613" w:rsidTr="00E02E97">
        <w:tc>
          <w:tcPr>
            <w:tcW w:w="6204" w:type="dxa"/>
            <w:tcBorders>
              <w:top w:val="single" w:sz="4" w:space="0" w:color="auto"/>
              <w:left w:val="single" w:sz="4" w:space="0" w:color="auto"/>
              <w:bottom w:val="single" w:sz="4" w:space="0" w:color="auto"/>
              <w:right w:val="single" w:sz="4" w:space="0" w:color="auto"/>
            </w:tcBorders>
          </w:tcPr>
          <w:p w:rsidR="00C30394" w:rsidRDefault="00C30394" w:rsidP="00197847">
            <w:pPr>
              <w:rPr>
                <w:rFonts w:ascii="Aller" w:hAnsi="Aller"/>
                <w:b/>
                <w:noProof/>
                <w:sz w:val="22"/>
                <w:szCs w:val="22"/>
              </w:rPr>
            </w:pPr>
            <w:r w:rsidRPr="001021B3">
              <w:rPr>
                <w:rFonts w:ascii="Aller" w:hAnsi="Aller"/>
                <w:b/>
                <w:noProof/>
                <w:sz w:val="22"/>
                <w:szCs w:val="22"/>
              </w:rPr>
              <w:t>Statutory documents linked to policy</w:t>
            </w:r>
            <w:r>
              <w:rPr>
                <w:rFonts w:ascii="Aller" w:hAnsi="Aller"/>
                <w:b/>
                <w:noProof/>
                <w:sz w:val="22"/>
                <w:szCs w:val="22"/>
              </w:rPr>
              <w:t>:</w:t>
            </w:r>
          </w:p>
          <w:p w:rsidR="00C30394" w:rsidRDefault="00A5631C" w:rsidP="00197847">
            <w:pPr>
              <w:rPr>
                <w:rFonts w:ascii="Aller" w:hAnsi="Aller" w:cs="Arial"/>
                <w:sz w:val="22"/>
                <w:szCs w:val="22"/>
              </w:rPr>
            </w:pPr>
            <w:hyperlink r:id="rId8" w:history="1">
              <w:r w:rsidR="00E02E97" w:rsidRPr="00820294">
                <w:rPr>
                  <w:rStyle w:val="Hyperlink"/>
                  <w:rFonts w:ascii="Aller" w:hAnsi="Aller" w:cs="Arial"/>
                  <w:sz w:val="22"/>
                  <w:szCs w:val="22"/>
                </w:rPr>
                <w:t>https://www.gov.uk/government/uploads/system/uploads/attachment_data/file/537030/160712_-_PD_standard.pdf</w:t>
              </w:r>
            </w:hyperlink>
          </w:p>
          <w:p w:rsidR="00E02E97" w:rsidRDefault="00E02E97" w:rsidP="00197847">
            <w:pPr>
              <w:rPr>
                <w:rFonts w:ascii="Aller" w:hAnsi="Aller" w:cs="Arial"/>
                <w:sz w:val="22"/>
                <w:szCs w:val="22"/>
              </w:rPr>
            </w:pPr>
            <w:r>
              <w:rPr>
                <w:rFonts w:ascii="Aller" w:hAnsi="Aller" w:cs="Arial"/>
                <w:sz w:val="22"/>
                <w:szCs w:val="22"/>
              </w:rPr>
              <w:t>Standards</w:t>
            </w:r>
          </w:p>
          <w:p w:rsidR="00E02E97" w:rsidRDefault="00A5631C" w:rsidP="00197847">
            <w:pPr>
              <w:rPr>
                <w:rFonts w:ascii="Aller" w:hAnsi="Aller" w:cs="Arial"/>
                <w:sz w:val="22"/>
                <w:szCs w:val="22"/>
              </w:rPr>
            </w:pPr>
            <w:hyperlink r:id="rId9" w:history="1">
              <w:r w:rsidR="00E02E97" w:rsidRPr="00820294">
                <w:rPr>
                  <w:rStyle w:val="Hyperlink"/>
                  <w:rFonts w:ascii="Aller" w:hAnsi="Aller" w:cs="Arial"/>
                  <w:sz w:val="22"/>
                  <w:szCs w:val="22"/>
                </w:rPr>
                <w:t>https://www.gov.uk/government/uploads/system/uploads/attachment_data/file/537031/160712_-_PD_Expert_Group_Guidance.pdf</w:t>
              </w:r>
            </w:hyperlink>
          </w:p>
          <w:p w:rsidR="00E02E97" w:rsidRPr="00E02E97" w:rsidRDefault="00E02E97" w:rsidP="00197847">
            <w:pPr>
              <w:rPr>
                <w:rFonts w:ascii="Aller" w:hAnsi="Aller" w:cs="Arial"/>
                <w:sz w:val="22"/>
                <w:szCs w:val="22"/>
              </w:rPr>
            </w:pPr>
          </w:p>
        </w:tc>
        <w:tc>
          <w:tcPr>
            <w:tcW w:w="4358" w:type="dxa"/>
            <w:tcBorders>
              <w:top w:val="single" w:sz="4" w:space="0" w:color="auto"/>
              <w:left w:val="single" w:sz="4" w:space="0" w:color="auto"/>
              <w:bottom w:val="single" w:sz="4" w:space="0" w:color="auto"/>
              <w:right w:val="single" w:sz="4" w:space="0" w:color="auto"/>
            </w:tcBorders>
          </w:tcPr>
          <w:p w:rsidR="00C30394" w:rsidRDefault="00C30394" w:rsidP="00197847">
            <w:pPr>
              <w:rPr>
                <w:rFonts w:ascii="Aller" w:hAnsi="Aller"/>
                <w:b/>
                <w:noProof/>
                <w:sz w:val="22"/>
                <w:szCs w:val="22"/>
              </w:rPr>
            </w:pPr>
            <w:r w:rsidRPr="00963E31">
              <w:rPr>
                <w:rFonts w:ascii="Aller" w:hAnsi="Aller"/>
                <w:b/>
                <w:noProof/>
                <w:sz w:val="22"/>
                <w:szCs w:val="22"/>
              </w:rPr>
              <w:t>Previous review date:</w:t>
            </w:r>
          </w:p>
          <w:p w:rsidR="00EE5D70" w:rsidRPr="004661CE" w:rsidRDefault="00EE5D70" w:rsidP="00EE5D70">
            <w:pPr>
              <w:rPr>
                <w:rFonts w:ascii="Aller" w:hAnsi="Aller" w:cs="Arial"/>
                <w:sz w:val="22"/>
                <w:szCs w:val="22"/>
              </w:rPr>
            </w:pPr>
            <w:r>
              <w:rPr>
                <w:rFonts w:ascii="Aller" w:hAnsi="Aller" w:cs="Arial"/>
                <w:sz w:val="22"/>
                <w:szCs w:val="22"/>
              </w:rPr>
              <w:t>January 2017 (V3)</w:t>
            </w:r>
          </w:p>
          <w:p w:rsidR="00E02E97" w:rsidRPr="004661CE" w:rsidRDefault="00E02E97" w:rsidP="00E02E97">
            <w:pPr>
              <w:rPr>
                <w:rFonts w:ascii="Aller" w:hAnsi="Aller"/>
                <w:noProof/>
                <w:sz w:val="22"/>
                <w:szCs w:val="22"/>
                <w:lang w:eastAsia="en-GB"/>
              </w:rPr>
            </w:pPr>
            <w:r>
              <w:rPr>
                <w:rFonts w:ascii="Aller" w:hAnsi="Aller"/>
                <w:noProof/>
                <w:sz w:val="22"/>
                <w:szCs w:val="22"/>
                <w:lang w:eastAsia="en-GB"/>
              </w:rPr>
              <w:t>April 2014</w:t>
            </w:r>
            <w:r w:rsidR="00EE5D70">
              <w:rPr>
                <w:rFonts w:ascii="Aller" w:hAnsi="Aller"/>
                <w:noProof/>
                <w:sz w:val="22"/>
                <w:szCs w:val="22"/>
                <w:lang w:eastAsia="en-GB"/>
              </w:rPr>
              <w:t xml:space="preserve"> (V2)</w:t>
            </w:r>
          </w:p>
          <w:p w:rsidR="00C30394" w:rsidRPr="00AF2613" w:rsidRDefault="00C30394" w:rsidP="00197847">
            <w:pPr>
              <w:rPr>
                <w:rFonts w:ascii="Aller" w:hAnsi="Aller"/>
                <w:b/>
                <w:noProof/>
                <w:sz w:val="22"/>
                <w:szCs w:val="22"/>
              </w:rPr>
            </w:pPr>
            <w:r>
              <w:rPr>
                <w:rFonts w:ascii="Aller" w:hAnsi="Aller" w:cs="Arial"/>
                <w:sz w:val="22"/>
                <w:szCs w:val="22"/>
              </w:rPr>
              <w:t>Sept 2013</w:t>
            </w:r>
            <w:r w:rsidR="00EE5D70">
              <w:rPr>
                <w:rFonts w:ascii="Aller" w:hAnsi="Aller" w:cs="Arial"/>
                <w:sz w:val="22"/>
                <w:szCs w:val="22"/>
              </w:rPr>
              <w:t xml:space="preserve"> (V1)</w:t>
            </w:r>
          </w:p>
        </w:tc>
      </w:tr>
      <w:tr w:rsidR="00C30394" w:rsidRPr="00AF2613" w:rsidTr="00E02E97">
        <w:tc>
          <w:tcPr>
            <w:tcW w:w="6204" w:type="dxa"/>
            <w:tcBorders>
              <w:top w:val="single" w:sz="4" w:space="0" w:color="auto"/>
              <w:left w:val="single" w:sz="4" w:space="0" w:color="auto"/>
              <w:bottom w:val="single" w:sz="4" w:space="0" w:color="auto"/>
              <w:right w:val="single" w:sz="4" w:space="0" w:color="auto"/>
            </w:tcBorders>
          </w:tcPr>
          <w:p w:rsidR="00C30394" w:rsidRDefault="00C30394" w:rsidP="00197847">
            <w:pPr>
              <w:rPr>
                <w:rFonts w:ascii="Aller" w:hAnsi="Aller"/>
                <w:b/>
                <w:noProof/>
                <w:sz w:val="22"/>
                <w:szCs w:val="22"/>
              </w:rPr>
            </w:pPr>
            <w:r>
              <w:rPr>
                <w:rFonts w:ascii="Aller" w:hAnsi="Aller"/>
                <w:b/>
                <w:noProof/>
                <w:sz w:val="22"/>
                <w:szCs w:val="22"/>
              </w:rPr>
              <w:t>Other Policies linked to this policy:</w:t>
            </w:r>
          </w:p>
          <w:p w:rsidR="00C30394" w:rsidRPr="001021B3" w:rsidRDefault="00C30394" w:rsidP="00197847">
            <w:pPr>
              <w:rPr>
                <w:rFonts w:ascii="Aller" w:hAnsi="Aller"/>
                <w:b/>
                <w:noProof/>
                <w:sz w:val="22"/>
                <w:szCs w:val="22"/>
              </w:rPr>
            </w:pPr>
          </w:p>
        </w:tc>
        <w:tc>
          <w:tcPr>
            <w:tcW w:w="4358" w:type="dxa"/>
            <w:tcBorders>
              <w:top w:val="single" w:sz="4" w:space="0" w:color="auto"/>
              <w:left w:val="single" w:sz="4" w:space="0" w:color="auto"/>
              <w:bottom w:val="single" w:sz="4" w:space="0" w:color="auto"/>
              <w:right w:val="single" w:sz="4" w:space="0" w:color="auto"/>
            </w:tcBorders>
          </w:tcPr>
          <w:p w:rsidR="00C30394" w:rsidRDefault="00C30394" w:rsidP="00197847">
            <w:pPr>
              <w:rPr>
                <w:rFonts w:ascii="Aller" w:hAnsi="Aller"/>
                <w:i/>
                <w:szCs w:val="20"/>
              </w:rPr>
            </w:pPr>
            <w:r w:rsidRPr="00963E31">
              <w:rPr>
                <w:rFonts w:ascii="Aller" w:hAnsi="Aller"/>
                <w:b/>
                <w:noProof/>
                <w:sz w:val="22"/>
                <w:szCs w:val="22"/>
              </w:rPr>
              <w:t>Next Review Date:</w:t>
            </w:r>
            <w:r w:rsidRPr="00374FB4">
              <w:rPr>
                <w:rFonts w:ascii="Aller" w:hAnsi="Aller"/>
                <w:i/>
                <w:szCs w:val="20"/>
              </w:rPr>
              <w:t xml:space="preserve"> </w:t>
            </w:r>
          </w:p>
          <w:p w:rsidR="00C30394" w:rsidRPr="00E02E97" w:rsidRDefault="00EE5D70" w:rsidP="00E02E97">
            <w:pPr>
              <w:rPr>
                <w:rFonts w:ascii="Aller" w:hAnsi="Aller"/>
                <w:noProof/>
                <w:sz w:val="22"/>
                <w:szCs w:val="22"/>
              </w:rPr>
            </w:pPr>
            <w:r>
              <w:rPr>
                <w:rFonts w:ascii="Aller" w:hAnsi="Aller"/>
                <w:noProof/>
                <w:sz w:val="22"/>
                <w:szCs w:val="22"/>
              </w:rPr>
              <w:t>December 2023</w:t>
            </w:r>
          </w:p>
        </w:tc>
      </w:tr>
      <w:tr w:rsidR="00C30394" w:rsidRPr="007640A1" w:rsidTr="00E02E97">
        <w:tc>
          <w:tcPr>
            <w:tcW w:w="6204" w:type="dxa"/>
            <w:tcBorders>
              <w:top w:val="single" w:sz="4" w:space="0" w:color="auto"/>
              <w:left w:val="single" w:sz="4" w:space="0" w:color="auto"/>
              <w:bottom w:val="single" w:sz="4" w:space="0" w:color="auto"/>
              <w:right w:val="single" w:sz="4" w:space="0" w:color="auto"/>
            </w:tcBorders>
            <w:hideMark/>
          </w:tcPr>
          <w:p w:rsidR="00C30394" w:rsidRDefault="00C30394" w:rsidP="00197847">
            <w:pPr>
              <w:rPr>
                <w:rFonts w:ascii="Aller" w:hAnsi="Aller" w:cs="Arial"/>
                <w:b/>
                <w:sz w:val="22"/>
                <w:szCs w:val="22"/>
              </w:rPr>
            </w:pPr>
            <w:r w:rsidRPr="001021B3">
              <w:rPr>
                <w:rFonts w:ascii="Aller" w:hAnsi="Aller" w:cs="Arial"/>
                <w:b/>
                <w:sz w:val="22"/>
                <w:szCs w:val="22"/>
              </w:rPr>
              <w:t xml:space="preserve">Governor Committee Responsible </w:t>
            </w:r>
          </w:p>
          <w:p w:rsidR="00C30394" w:rsidRPr="001021B3" w:rsidRDefault="00C30394" w:rsidP="00197847">
            <w:pPr>
              <w:rPr>
                <w:rFonts w:ascii="Aller" w:hAnsi="Aller" w:cs="Arial"/>
                <w:b/>
                <w:sz w:val="22"/>
                <w:szCs w:val="22"/>
              </w:rPr>
            </w:pPr>
          </w:p>
        </w:tc>
        <w:tc>
          <w:tcPr>
            <w:tcW w:w="4358" w:type="dxa"/>
            <w:tcBorders>
              <w:top w:val="single" w:sz="4" w:space="0" w:color="auto"/>
              <w:left w:val="single" w:sz="4" w:space="0" w:color="auto"/>
              <w:bottom w:val="single" w:sz="4" w:space="0" w:color="auto"/>
              <w:right w:val="single" w:sz="4" w:space="0" w:color="auto"/>
            </w:tcBorders>
          </w:tcPr>
          <w:p w:rsidR="00C30394" w:rsidRPr="004661CE" w:rsidRDefault="00C30394" w:rsidP="00197847">
            <w:pPr>
              <w:rPr>
                <w:rFonts w:ascii="Aller" w:hAnsi="Aller"/>
                <w:noProof/>
                <w:sz w:val="22"/>
                <w:szCs w:val="22"/>
                <w:lang w:eastAsia="en-GB"/>
              </w:rPr>
            </w:pPr>
            <w:r w:rsidRPr="004661CE">
              <w:rPr>
                <w:rFonts w:ascii="Aller" w:hAnsi="Aller"/>
                <w:noProof/>
                <w:sz w:val="22"/>
                <w:szCs w:val="22"/>
                <w:lang w:eastAsia="en-GB"/>
              </w:rPr>
              <w:t>People &amp; Resource Management</w:t>
            </w:r>
          </w:p>
          <w:p w:rsidR="00C30394" w:rsidRPr="007640A1" w:rsidRDefault="00C30394" w:rsidP="00197847">
            <w:pPr>
              <w:rPr>
                <w:rFonts w:ascii="Aller" w:hAnsi="Aller" w:cs="Arial"/>
                <w:sz w:val="22"/>
                <w:szCs w:val="22"/>
              </w:rPr>
            </w:pPr>
          </w:p>
        </w:tc>
      </w:tr>
    </w:tbl>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30394" w:rsidRDefault="00C30394"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Default="00CF1E4A" w:rsidP="00CF1E4A">
      <w:pPr>
        <w:rPr>
          <w:rFonts w:ascii="Aller" w:hAnsi="Aller" w:cs="Arial"/>
          <w:sz w:val="16"/>
          <w:szCs w:val="16"/>
        </w:rPr>
      </w:pPr>
    </w:p>
    <w:p w:rsidR="00CF1E4A" w:rsidRPr="004C4711" w:rsidRDefault="00CF1E4A" w:rsidP="00034F01">
      <w:pPr>
        <w:tabs>
          <w:tab w:val="left" w:pos="11199"/>
        </w:tabs>
        <w:ind w:right="565"/>
        <w:rPr>
          <w:rFonts w:ascii="Aller" w:hAnsi="Aller"/>
          <w:sz w:val="16"/>
          <w:szCs w:val="16"/>
          <w:lang w:val="en-GB"/>
        </w:rPr>
      </w:pPr>
      <w:r w:rsidRPr="004C4711">
        <w:rPr>
          <w:rFonts w:ascii="Aller" w:hAnsi="Aller" w:cs="Arial"/>
          <w:sz w:val="16"/>
          <w:szCs w:val="16"/>
        </w:rPr>
        <w:t>WNA Vision: All children will achieve their full potential, with holistic support, whilst enjoying and driving their own learning, gaining self-respect, self-esteem and self- belief. Our classroom extends to rich, exciting environments within the forest, the beach, the city and the community as a whole.</w:t>
      </w:r>
    </w:p>
    <w:p w:rsidR="00AF56E9" w:rsidRPr="00351D6E" w:rsidRDefault="00AC789E" w:rsidP="00AF56E9">
      <w:pPr>
        <w:pStyle w:val="Heading1"/>
        <w:rPr>
          <w:rFonts w:ascii="Aller" w:hAnsi="Aller"/>
          <w:sz w:val="20"/>
          <w:szCs w:val="20"/>
        </w:rPr>
      </w:pPr>
      <w:r>
        <w:rPr>
          <w:rFonts w:ascii="Aller" w:hAnsi="Aller"/>
          <w:sz w:val="28"/>
        </w:rPr>
        <w:br w:type="page"/>
      </w:r>
      <w:r w:rsidR="00AF56E9" w:rsidRPr="00351D6E">
        <w:rPr>
          <w:rFonts w:ascii="Aller" w:hAnsi="Aller"/>
          <w:sz w:val="20"/>
          <w:szCs w:val="20"/>
        </w:rPr>
        <w:lastRenderedPageBreak/>
        <w:t>Continuing Professional Development (CPD) Policy</w:t>
      </w:r>
    </w:p>
    <w:p w:rsidR="00AF56E9" w:rsidRPr="00351D6E" w:rsidRDefault="00AF56E9" w:rsidP="00AF56E9">
      <w:pPr>
        <w:pStyle w:val="Heading1"/>
        <w:rPr>
          <w:rFonts w:ascii="Aller" w:hAnsi="Aller"/>
          <w:sz w:val="20"/>
          <w:szCs w:val="20"/>
        </w:rPr>
      </w:pPr>
    </w:p>
    <w:p w:rsidR="00AF56E9" w:rsidRPr="00351D6E" w:rsidRDefault="00AF56E9" w:rsidP="00AF56E9">
      <w:pPr>
        <w:pStyle w:val="Heading1"/>
        <w:rPr>
          <w:rFonts w:ascii="Aller" w:hAnsi="Aller"/>
          <w:b w:val="0"/>
          <w:sz w:val="20"/>
          <w:szCs w:val="20"/>
        </w:rPr>
      </w:pPr>
      <w:r w:rsidRPr="00351D6E">
        <w:rPr>
          <w:rFonts w:ascii="Aller" w:hAnsi="Aller"/>
          <w:b w:val="0"/>
          <w:sz w:val="20"/>
          <w:szCs w:val="20"/>
        </w:rPr>
        <w:t>Definition of CPD</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CPD is ongoing learning and development for all staff to enable career/job satisfaction and pupil achievement.  This process involves everyone working together to improve the quality of teaching and learning, and promote a positive school environment.</w:t>
      </w:r>
      <w:r w:rsidR="00C46C4A">
        <w:rPr>
          <w:rFonts w:ascii="Aller" w:hAnsi="Aller"/>
          <w:sz w:val="20"/>
          <w:szCs w:val="20"/>
        </w:rPr>
        <w:t xml:space="preserve"> Professional development should result in improved practice and improved pupil outcomes.</w:t>
      </w:r>
    </w:p>
    <w:p w:rsidR="00AF56E9" w:rsidRPr="00351D6E" w:rsidRDefault="00AF56E9" w:rsidP="00AF56E9">
      <w:pPr>
        <w:rPr>
          <w:rFonts w:ascii="Aller" w:hAnsi="Aller"/>
          <w:sz w:val="20"/>
          <w:szCs w:val="20"/>
        </w:rPr>
      </w:pPr>
    </w:p>
    <w:p w:rsidR="00AF56E9" w:rsidRPr="00351D6E" w:rsidRDefault="00AF56E9" w:rsidP="00AF56E9">
      <w:pPr>
        <w:pStyle w:val="Heading1"/>
        <w:rPr>
          <w:rFonts w:ascii="Aller" w:hAnsi="Aller"/>
          <w:b w:val="0"/>
          <w:sz w:val="20"/>
          <w:szCs w:val="20"/>
        </w:rPr>
      </w:pPr>
      <w:r w:rsidRPr="00351D6E">
        <w:rPr>
          <w:rFonts w:ascii="Aller" w:hAnsi="Aller"/>
          <w:b w:val="0"/>
          <w:sz w:val="20"/>
          <w:szCs w:val="20"/>
        </w:rPr>
        <w:t>Staff Entitlement</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CPD is an entitlement of all staff and must be managed fairly throughout the school.  It is recognised that everyone has different needs, which must be addressed in accordance with both their personal career development and the targets of the school as outlined in the School Development Plan.</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It is acknowledged that staff who are new to the school, or who have undertaken a new role or responsibility will/may require additional support and/or training.  Every attempt will be made to provide the appropriate training where the budget allows.</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 xml:space="preserve">All members of the teaching staff participate in an annual review cycle, as outlined in the </w:t>
      </w:r>
      <w:r w:rsidR="00C46C4A">
        <w:rPr>
          <w:rFonts w:ascii="Aller" w:hAnsi="Aller"/>
          <w:sz w:val="20"/>
          <w:szCs w:val="20"/>
        </w:rPr>
        <w:t xml:space="preserve">approved </w:t>
      </w:r>
      <w:r w:rsidR="00C46C4A" w:rsidRPr="00351D6E">
        <w:rPr>
          <w:rFonts w:ascii="Aller" w:hAnsi="Aller"/>
          <w:sz w:val="20"/>
          <w:szCs w:val="20"/>
        </w:rPr>
        <w:t>Policy</w:t>
      </w:r>
      <w:r w:rsidRPr="00351D6E">
        <w:rPr>
          <w:rFonts w:ascii="Aller" w:hAnsi="Aller"/>
          <w:sz w:val="20"/>
          <w:szCs w:val="20"/>
        </w:rPr>
        <w:t>.  This provides an opportunity to assess progress, acknowledge accomplishment, and highlight areas for future development.</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All school staff will have access to training and development opportunities.  This could include one or more of the following:</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School based Training and Development</w:t>
      </w:r>
    </w:p>
    <w:p w:rsidR="00AF56E9" w:rsidRPr="00351D6E" w:rsidRDefault="00AF56E9" w:rsidP="00AF56E9">
      <w:pPr>
        <w:rPr>
          <w:rFonts w:ascii="Aller" w:hAnsi="Aller"/>
          <w:b/>
          <w:sz w:val="20"/>
          <w:szCs w:val="20"/>
        </w:rPr>
      </w:pP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Talking about teaching</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Job shadowing</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Peer observations and study sessions</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 xml:space="preserve">Team teaching and peer planning groups </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Mentoring and coaching</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Job swaps</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Agreement trials/moderation</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Cross Key Stage teaching</w:t>
      </w:r>
    </w:p>
    <w:p w:rsidR="00AF56E9" w:rsidRPr="00351D6E" w:rsidRDefault="00AF56E9" w:rsidP="00AF56E9">
      <w:pPr>
        <w:numPr>
          <w:ilvl w:val="0"/>
          <w:numId w:val="3"/>
        </w:numPr>
        <w:rPr>
          <w:rFonts w:ascii="Aller" w:hAnsi="Aller"/>
          <w:sz w:val="20"/>
          <w:szCs w:val="20"/>
        </w:rPr>
      </w:pPr>
      <w:r w:rsidRPr="00351D6E">
        <w:rPr>
          <w:rFonts w:ascii="Aller" w:hAnsi="Aller"/>
          <w:sz w:val="20"/>
          <w:szCs w:val="20"/>
        </w:rPr>
        <w:t>INSET and Staff Meetings</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Off-site Training and Development</w:t>
      </w:r>
    </w:p>
    <w:p w:rsidR="00AF56E9" w:rsidRPr="00351D6E" w:rsidRDefault="00AF56E9" w:rsidP="00AF56E9">
      <w:pPr>
        <w:rPr>
          <w:rFonts w:ascii="Aller" w:hAnsi="Aller"/>
          <w:b/>
          <w:sz w:val="20"/>
          <w:szCs w:val="20"/>
        </w:rPr>
      </w:pPr>
    </w:p>
    <w:p w:rsidR="00AF56E9" w:rsidRPr="00351D6E" w:rsidRDefault="00AF56E9" w:rsidP="00AF56E9">
      <w:pPr>
        <w:numPr>
          <w:ilvl w:val="0"/>
          <w:numId w:val="4"/>
        </w:numPr>
        <w:rPr>
          <w:rFonts w:ascii="Aller" w:hAnsi="Aller"/>
          <w:sz w:val="20"/>
          <w:szCs w:val="20"/>
        </w:rPr>
      </w:pPr>
      <w:r w:rsidRPr="00351D6E">
        <w:rPr>
          <w:rFonts w:ascii="Aller" w:hAnsi="Aller"/>
          <w:sz w:val="20"/>
          <w:szCs w:val="20"/>
        </w:rPr>
        <w:t>INSET</w:t>
      </w:r>
    </w:p>
    <w:p w:rsidR="00AF56E9" w:rsidRPr="00351D6E" w:rsidRDefault="00AF56E9" w:rsidP="00AF56E9">
      <w:pPr>
        <w:numPr>
          <w:ilvl w:val="0"/>
          <w:numId w:val="4"/>
        </w:numPr>
        <w:rPr>
          <w:rFonts w:ascii="Aller" w:hAnsi="Aller"/>
          <w:sz w:val="20"/>
          <w:szCs w:val="20"/>
        </w:rPr>
      </w:pPr>
      <w:r w:rsidRPr="00351D6E">
        <w:rPr>
          <w:rFonts w:ascii="Aller" w:hAnsi="Aller"/>
          <w:sz w:val="20"/>
          <w:szCs w:val="20"/>
        </w:rPr>
        <w:t>Gaining accreditation (e.g. diploma, NVQ, MA)</w:t>
      </w:r>
    </w:p>
    <w:p w:rsidR="00AF56E9" w:rsidRPr="00351D6E" w:rsidRDefault="00AF56E9" w:rsidP="00AF56E9">
      <w:pPr>
        <w:numPr>
          <w:ilvl w:val="0"/>
          <w:numId w:val="4"/>
        </w:numPr>
        <w:rPr>
          <w:rFonts w:ascii="Aller" w:hAnsi="Aller"/>
          <w:sz w:val="20"/>
          <w:szCs w:val="20"/>
        </w:rPr>
      </w:pPr>
      <w:r w:rsidRPr="00351D6E">
        <w:rPr>
          <w:rFonts w:ascii="Aller" w:hAnsi="Aller"/>
          <w:sz w:val="20"/>
          <w:szCs w:val="20"/>
        </w:rPr>
        <w:t>Visiting other schools</w:t>
      </w:r>
    </w:p>
    <w:p w:rsidR="00AF56E9" w:rsidRPr="00351D6E" w:rsidRDefault="00AF56E9" w:rsidP="00AF56E9">
      <w:pPr>
        <w:numPr>
          <w:ilvl w:val="0"/>
          <w:numId w:val="4"/>
        </w:numPr>
        <w:rPr>
          <w:rFonts w:ascii="Aller" w:hAnsi="Aller"/>
          <w:sz w:val="20"/>
          <w:szCs w:val="20"/>
        </w:rPr>
      </w:pPr>
      <w:r w:rsidRPr="00351D6E">
        <w:rPr>
          <w:rFonts w:ascii="Aller" w:hAnsi="Aller"/>
          <w:sz w:val="20"/>
          <w:szCs w:val="20"/>
        </w:rPr>
        <w:t>Courses</w:t>
      </w:r>
    </w:p>
    <w:p w:rsidR="00AF56E9" w:rsidRPr="00351D6E" w:rsidRDefault="00AF56E9" w:rsidP="00AF56E9">
      <w:pPr>
        <w:rPr>
          <w:rFonts w:ascii="Aller" w:hAnsi="Aller"/>
          <w:sz w:val="20"/>
          <w:szCs w:val="20"/>
        </w:rPr>
      </w:pPr>
    </w:p>
    <w:p w:rsidR="00283E7C" w:rsidRPr="00351D6E" w:rsidRDefault="00283E7C" w:rsidP="00AF56E9">
      <w:pPr>
        <w:rPr>
          <w:rFonts w:ascii="Aller" w:hAnsi="Aller"/>
          <w:sz w:val="20"/>
          <w:szCs w:val="20"/>
        </w:rPr>
      </w:pPr>
    </w:p>
    <w:p w:rsidR="00283E7C" w:rsidRPr="00351D6E" w:rsidRDefault="00283E7C" w:rsidP="00AF56E9">
      <w:pPr>
        <w:rPr>
          <w:rFonts w:ascii="Aller" w:hAnsi="Aller"/>
          <w:sz w:val="20"/>
          <w:szCs w:val="20"/>
        </w:rPr>
      </w:pPr>
    </w:p>
    <w:p w:rsidR="00283E7C" w:rsidRPr="00351D6E" w:rsidRDefault="00283E7C" w:rsidP="00AF56E9">
      <w:pPr>
        <w:rPr>
          <w:rFonts w:ascii="Aller" w:hAnsi="Aller"/>
          <w:sz w:val="20"/>
          <w:szCs w:val="20"/>
        </w:rPr>
      </w:pPr>
    </w:p>
    <w:p w:rsidR="00283E7C" w:rsidRPr="00351D6E" w:rsidRDefault="00283E7C" w:rsidP="00AF56E9">
      <w:pPr>
        <w:rPr>
          <w:rFonts w:ascii="Aller" w:hAnsi="Aller"/>
          <w:sz w:val="20"/>
          <w:szCs w:val="20"/>
        </w:rPr>
      </w:pPr>
    </w:p>
    <w:p w:rsidR="00351D6E" w:rsidRDefault="00351D6E" w:rsidP="00AF56E9">
      <w:pPr>
        <w:rPr>
          <w:rFonts w:ascii="Aller" w:hAnsi="Aller"/>
          <w:sz w:val="20"/>
          <w:szCs w:val="20"/>
        </w:rPr>
      </w:pPr>
    </w:p>
    <w:p w:rsidR="00351D6E" w:rsidRDefault="00351D6E" w:rsidP="00AF56E9">
      <w:pPr>
        <w:rPr>
          <w:rFonts w:ascii="Aller" w:hAnsi="Aller"/>
          <w:sz w:val="20"/>
          <w:szCs w:val="20"/>
        </w:rPr>
      </w:pPr>
    </w:p>
    <w:p w:rsidR="00351D6E" w:rsidRDefault="00351D6E" w:rsidP="00AF56E9">
      <w:pPr>
        <w:rPr>
          <w:rFonts w:ascii="Aller" w:hAnsi="Aller"/>
          <w:sz w:val="20"/>
          <w:szCs w:val="20"/>
        </w:rPr>
      </w:pPr>
    </w:p>
    <w:p w:rsidR="00351D6E" w:rsidRDefault="00351D6E" w:rsidP="00AF56E9">
      <w:pPr>
        <w:rPr>
          <w:rFonts w:ascii="Aller" w:hAnsi="Aller"/>
          <w:sz w:val="20"/>
          <w:szCs w:val="20"/>
        </w:rPr>
      </w:pPr>
    </w:p>
    <w:p w:rsidR="003A6DE1" w:rsidRDefault="003A6DE1"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lastRenderedPageBreak/>
        <w:t>Self-directed Development</w:t>
      </w:r>
    </w:p>
    <w:p w:rsidR="00AF56E9" w:rsidRPr="00351D6E" w:rsidRDefault="00AF56E9" w:rsidP="00AF56E9">
      <w:pPr>
        <w:rPr>
          <w:rFonts w:ascii="Aller" w:hAnsi="Aller"/>
          <w:b/>
          <w:sz w:val="20"/>
          <w:szCs w:val="20"/>
        </w:rPr>
      </w:pPr>
    </w:p>
    <w:p w:rsidR="00AF56E9" w:rsidRPr="00351D6E" w:rsidRDefault="00AF56E9" w:rsidP="00AF56E9">
      <w:pPr>
        <w:rPr>
          <w:rFonts w:ascii="Aller" w:hAnsi="Aller"/>
          <w:sz w:val="20"/>
          <w:szCs w:val="20"/>
        </w:rPr>
      </w:pPr>
      <w:r w:rsidRPr="00351D6E">
        <w:rPr>
          <w:rFonts w:ascii="Aller" w:hAnsi="Aller"/>
          <w:sz w:val="20"/>
          <w:szCs w:val="20"/>
        </w:rPr>
        <w:t>Staff can promote their own development by requesting training and development opportunities including:</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 xml:space="preserve">Attending courses </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Observing others</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Reading professional publications</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Volunteering for extra roles</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Colleague liaison</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Seeking advice</w:t>
      </w:r>
    </w:p>
    <w:p w:rsidR="00AF56E9" w:rsidRPr="00351D6E" w:rsidRDefault="00AF56E9" w:rsidP="00AF56E9">
      <w:pPr>
        <w:numPr>
          <w:ilvl w:val="0"/>
          <w:numId w:val="5"/>
        </w:numPr>
        <w:rPr>
          <w:rFonts w:ascii="Aller" w:hAnsi="Aller"/>
          <w:sz w:val="20"/>
          <w:szCs w:val="20"/>
        </w:rPr>
      </w:pPr>
      <w:r w:rsidRPr="00351D6E">
        <w:rPr>
          <w:rFonts w:ascii="Aller" w:hAnsi="Aller"/>
          <w:sz w:val="20"/>
          <w:szCs w:val="20"/>
        </w:rPr>
        <w:t>Feedback to staff following courses</w:t>
      </w:r>
    </w:p>
    <w:p w:rsidR="00AF56E9" w:rsidRPr="00351D6E" w:rsidRDefault="00AF56E9" w:rsidP="00AF56E9">
      <w:pPr>
        <w:rPr>
          <w:rFonts w:ascii="Aller" w:hAnsi="Aller"/>
          <w:sz w:val="20"/>
          <w:szCs w:val="20"/>
        </w:rPr>
      </w:pPr>
    </w:p>
    <w:p w:rsidR="00AF56E9" w:rsidRPr="00351D6E" w:rsidRDefault="00AF56E9" w:rsidP="00AF56E9">
      <w:pPr>
        <w:rPr>
          <w:rFonts w:ascii="Aller" w:hAnsi="Aller"/>
          <w:sz w:val="20"/>
          <w:szCs w:val="20"/>
        </w:rPr>
      </w:pPr>
      <w:r w:rsidRPr="00351D6E">
        <w:rPr>
          <w:rFonts w:ascii="Aller" w:hAnsi="Aller"/>
          <w:sz w:val="20"/>
          <w:szCs w:val="20"/>
        </w:rPr>
        <w:t>Staff Responsibility/Job Profiles</w:t>
      </w:r>
    </w:p>
    <w:p w:rsidR="00AF56E9" w:rsidRPr="00351D6E" w:rsidRDefault="00AF56E9" w:rsidP="00AF56E9">
      <w:pPr>
        <w:rPr>
          <w:rFonts w:ascii="Aller" w:hAnsi="Aller"/>
          <w:b/>
          <w:sz w:val="20"/>
          <w:szCs w:val="20"/>
        </w:rPr>
      </w:pPr>
    </w:p>
    <w:p w:rsidR="00AF56E9" w:rsidRPr="00C46C4A" w:rsidRDefault="00AF56E9" w:rsidP="00C46C4A">
      <w:pPr>
        <w:numPr>
          <w:ilvl w:val="0"/>
          <w:numId w:val="6"/>
        </w:numPr>
        <w:rPr>
          <w:rFonts w:ascii="Aller" w:hAnsi="Aller"/>
          <w:sz w:val="20"/>
          <w:szCs w:val="20"/>
        </w:rPr>
      </w:pPr>
      <w:r w:rsidRPr="00351D6E">
        <w:rPr>
          <w:rFonts w:ascii="Aller" w:hAnsi="Aller"/>
          <w:sz w:val="20"/>
          <w:szCs w:val="20"/>
        </w:rPr>
        <w:t>The headteacher will co-ordinate CPD for colleagues</w:t>
      </w:r>
    </w:p>
    <w:p w:rsidR="00AF56E9" w:rsidRPr="00351D6E" w:rsidRDefault="00AF56E9" w:rsidP="00AF56E9">
      <w:pPr>
        <w:rPr>
          <w:rFonts w:ascii="Aller" w:hAnsi="Aller"/>
          <w:sz w:val="20"/>
          <w:szCs w:val="20"/>
        </w:rPr>
      </w:pPr>
    </w:p>
    <w:p w:rsidR="00AF56E9" w:rsidRDefault="00AF56E9" w:rsidP="00AF56E9">
      <w:pPr>
        <w:numPr>
          <w:ilvl w:val="0"/>
          <w:numId w:val="6"/>
        </w:numPr>
        <w:rPr>
          <w:rFonts w:ascii="Aller" w:hAnsi="Aller"/>
          <w:sz w:val="20"/>
          <w:szCs w:val="20"/>
        </w:rPr>
      </w:pPr>
      <w:r w:rsidRPr="00351D6E">
        <w:rPr>
          <w:rFonts w:ascii="Aller" w:hAnsi="Aller"/>
          <w:sz w:val="20"/>
          <w:szCs w:val="20"/>
        </w:rPr>
        <w:t>All staff are responsible for their own CPD with the help of the headteacher.</w:t>
      </w:r>
    </w:p>
    <w:p w:rsidR="00C46C4A" w:rsidRDefault="00C46C4A" w:rsidP="00C46C4A">
      <w:pPr>
        <w:pStyle w:val="ListParagraph"/>
        <w:rPr>
          <w:rFonts w:ascii="Aller" w:hAnsi="Aller"/>
          <w:sz w:val="20"/>
          <w:szCs w:val="20"/>
        </w:rPr>
      </w:pPr>
    </w:p>
    <w:p w:rsidR="00C46C4A" w:rsidRDefault="00C46C4A" w:rsidP="00AF56E9">
      <w:pPr>
        <w:numPr>
          <w:ilvl w:val="0"/>
          <w:numId w:val="6"/>
        </w:numPr>
        <w:rPr>
          <w:rFonts w:ascii="Aller" w:hAnsi="Aller"/>
          <w:sz w:val="20"/>
          <w:szCs w:val="20"/>
        </w:rPr>
      </w:pPr>
      <w:r>
        <w:rPr>
          <w:rFonts w:ascii="Aller" w:hAnsi="Aller"/>
          <w:sz w:val="20"/>
          <w:szCs w:val="20"/>
        </w:rPr>
        <w:t>CPD will always fit with whole school targets.</w:t>
      </w:r>
    </w:p>
    <w:p w:rsidR="00C46C4A" w:rsidRDefault="00C46C4A" w:rsidP="00C46C4A">
      <w:pPr>
        <w:pStyle w:val="ListParagraph"/>
        <w:rPr>
          <w:rFonts w:ascii="Aller" w:hAnsi="Aller"/>
          <w:sz w:val="20"/>
          <w:szCs w:val="20"/>
        </w:rPr>
      </w:pPr>
    </w:p>
    <w:p w:rsidR="00C46C4A" w:rsidRDefault="00C46C4A" w:rsidP="00C46C4A">
      <w:pPr>
        <w:rPr>
          <w:rFonts w:ascii="Aller" w:hAnsi="Aller"/>
          <w:sz w:val="20"/>
          <w:szCs w:val="20"/>
        </w:rPr>
      </w:pPr>
    </w:p>
    <w:p w:rsidR="00C46C4A" w:rsidRDefault="00C46C4A" w:rsidP="00C46C4A">
      <w:pPr>
        <w:rPr>
          <w:rFonts w:ascii="Aller" w:hAnsi="Aller"/>
          <w:sz w:val="20"/>
          <w:szCs w:val="20"/>
        </w:rPr>
      </w:pPr>
      <w:r>
        <w:rPr>
          <w:rFonts w:ascii="Aller" w:hAnsi="Aller"/>
          <w:sz w:val="20"/>
          <w:szCs w:val="20"/>
        </w:rPr>
        <w:t>Outcomes</w:t>
      </w:r>
    </w:p>
    <w:p w:rsidR="00C46C4A" w:rsidRDefault="00C46C4A" w:rsidP="00C46C4A">
      <w:pPr>
        <w:rPr>
          <w:rFonts w:ascii="Aller" w:hAnsi="Aller"/>
          <w:sz w:val="20"/>
          <w:szCs w:val="20"/>
        </w:rPr>
      </w:pPr>
    </w:p>
    <w:p w:rsidR="00C46C4A" w:rsidRDefault="00C46C4A" w:rsidP="00C46C4A">
      <w:pPr>
        <w:rPr>
          <w:rFonts w:ascii="Aller" w:hAnsi="Aller"/>
          <w:sz w:val="20"/>
          <w:szCs w:val="20"/>
        </w:rPr>
      </w:pPr>
      <w:r>
        <w:rPr>
          <w:rFonts w:ascii="Aller" w:hAnsi="Aller"/>
          <w:sz w:val="20"/>
          <w:szCs w:val="20"/>
        </w:rPr>
        <w:t>Professional Development should</w:t>
      </w:r>
      <w:r w:rsidR="003F2E9E">
        <w:rPr>
          <w:rFonts w:ascii="Aller" w:hAnsi="Aller"/>
          <w:sz w:val="20"/>
          <w:szCs w:val="20"/>
        </w:rPr>
        <w:t>:</w:t>
      </w:r>
      <w:r>
        <w:rPr>
          <w:rFonts w:ascii="Aller" w:hAnsi="Aller"/>
          <w:sz w:val="20"/>
          <w:szCs w:val="20"/>
        </w:rPr>
        <w:t xml:space="preserve"> </w:t>
      </w:r>
    </w:p>
    <w:p w:rsidR="00C46C4A" w:rsidRDefault="00C46C4A" w:rsidP="00C46C4A">
      <w:pPr>
        <w:rPr>
          <w:rFonts w:ascii="Aller" w:hAnsi="Aller"/>
          <w:sz w:val="20"/>
          <w:szCs w:val="20"/>
        </w:rPr>
      </w:pPr>
    </w:p>
    <w:p w:rsidR="00C46C4A" w:rsidRDefault="00C46C4A" w:rsidP="00C46C4A">
      <w:pPr>
        <w:pStyle w:val="ListParagraph"/>
        <w:numPr>
          <w:ilvl w:val="0"/>
          <w:numId w:val="7"/>
        </w:numPr>
        <w:rPr>
          <w:rFonts w:ascii="Aller" w:hAnsi="Aller"/>
          <w:sz w:val="20"/>
          <w:szCs w:val="20"/>
        </w:rPr>
      </w:pPr>
      <w:r>
        <w:rPr>
          <w:rFonts w:ascii="Aller" w:hAnsi="Aller"/>
          <w:sz w:val="20"/>
          <w:szCs w:val="20"/>
        </w:rPr>
        <w:t>Have a clear focus on improving and evaluating pupil outcomes</w:t>
      </w:r>
    </w:p>
    <w:p w:rsidR="00C46C4A" w:rsidRDefault="00C46C4A" w:rsidP="00C46C4A">
      <w:pPr>
        <w:pStyle w:val="ListParagraph"/>
        <w:numPr>
          <w:ilvl w:val="0"/>
          <w:numId w:val="7"/>
        </w:numPr>
        <w:rPr>
          <w:rFonts w:ascii="Aller" w:hAnsi="Aller"/>
          <w:sz w:val="20"/>
          <w:szCs w:val="20"/>
        </w:rPr>
      </w:pPr>
      <w:r>
        <w:rPr>
          <w:rFonts w:ascii="Aller" w:hAnsi="Aller"/>
          <w:sz w:val="20"/>
          <w:szCs w:val="20"/>
        </w:rPr>
        <w:t>Be underpinned by robust evidence and expertise</w:t>
      </w:r>
    </w:p>
    <w:p w:rsidR="00C46C4A" w:rsidRDefault="00C46C4A" w:rsidP="00C46C4A">
      <w:pPr>
        <w:pStyle w:val="ListParagraph"/>
        <w:numPr>
          <w:ilvl w:val="0"/>
          <w:numId w:val="7"/>
        </w:numPr>
        <w:rPr>
          <w:rFonts w:ascii="Aller" w:hAnsi="Aller"/>
          <w:sz w:val="20"/>
          <w:szCs w:val="20"/>
        </w:rPr>
      </w:pPr>
      <w:r>
        <w:rPr>
          <w:rFonts w:ascii="Aller" w:hAnsi="Aller"/>
          <w:sz w:val="20"/>
          <w:szCs w:val="20"/>
        </w:rPr>
        <w:t>Include collaboration and expert challenge</w:t>
      </w:r>
    </w:p>
    <w:p w:rsidR="00C46C4A" w:rsidRDefault="00C46C4A" w:rsidP="00C46C4A">
      <w:pPr>
        <w:pStyle w:val="ListParagraph"/>
        <w:numPr>
          <w:ilvl w:val="0"/>
          <w:numId w:val="7"/>
        </w:numPr>
        <w:rPr>
          <w:rFonts w:ascii="Aller" w:hAnsi="Aller"/>
          <w:sz w:val="20"/>
          <w:szCs w:val="20"/>
        </w:rPr>
      </w:pPr>
      <w:r>
        <w:rPr>
          <w:rFonts w:ascii="Aller" w:hAnsi="Aller"/>
          <w:sz w:val="20"/>
          <w:szCs w:val="20"/>
        </w:rPr>
        <w:t>Be sustained overtime</w:t>
      </w:r>
    </w:p>
    <w:p w:rsidR="00C46C4A" w:rsidRPr="00C46C4A" w:rsidRDefault="00C46C4A" w:rsidP="00C46C4A">
      <w:pPr>
        <w:pStyle w:val="ListParagraph"/>
        <w:numPr>
          <w:ilvl w:val="0"/>
          <w:numId w:val="7"/>
        </w:numPr>
        <w:rPr>
          <w:rFonts w:ascii="Aller" w:hAnsi="Aller"/>
          <w:sz w:val="20"/>
          <w:szCs w:val="20"/>
        </w:rPr>
      </w:pPr>
      <w:r>
        <w:rPr>
          <w:rFonts w:ascii="Aller" w:hAnsi="Aller"/>
          <w:sz w:val="20"/>
          <w:szCs w:val="20"/>
        </w:rPr>
        <w:t>Be personalised by leadership</w:t>
      </w:r>
    </w:p>
    <w:p w:rsidR="00AC789E" w:rsidRDefault="00AC789E" w:rsidP="00AF56E9">
      <w:pPr>
        <w:tabs>
          <w:tab w:val="left" w:pos="4320"/>
        </w:tabs>
        <w:spacing w:before="100" w:beforeAutospacing="1" w:after="100" w:afterAutospacing="1"/>
        <w:rPr>
          <w:rFonts w:ascii="Aller" w:hAnsi="Aller"/>
          <w:b/>
          <w:bCs/>
          <w:sz w:val="20"/>
          <w:szCs w:val="20"/>
        </w:rPr>
      </w:pPr>
    </w:p>
    <w:p w:rsidR="003F2E9E" w:rsidRDefault="003F2E9E" w:rsidP="00AC789E">
      <w:pPr>
        <w:pStyle w:val="NormalWeb"/>
        <w:rPr>
          <w:rFonts w:ascii="Aller" w:hAnsi="Aller"/>
          <w:b/>
          <w:bCs/>
          <w:sz w:val="20"/>
          <w:szCs w:val="20"/>
        </w:rPr>
      </w:pPr>
    </w:p>
    <w:sectPr w:rsidR="003F2E9E" w:rsidSect="00D62E5F">
      <w:headerReference w:type="default" r:id="rId10"/>
      <w:footerReference w:type="default" r:id="rId11"/>
      <w:pgSz w:w="11900" w:h="16840" w:code="9"/>
      <w:pgMar w:top="1440" w:right="703"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79" w:rsidRDefault="00702A79" w:rsidP="00A334CC">
      <w:r>
        <w:separator/>
      </w:r>
    </w:p>
  </w:endnote>
  <w:endnote w:type="continuationSeparator" w:id="0">
    <w:p w:rsidR="00702A79" w:rsidRDefault="00702A79"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907946"/>
      <w:docPartObj>
        <w:docPartGallery w:val="Page Numbers (Bottom of Page)"/>
        <w:docPartUnique/>
      </w:docPartObj>
    </w:sdtPr>
    <w:sdtEndPr>
      <w:rPr>
        <w:noProof/>
      </w:rPr>
    </w:sdtEndPr>
    <w:sdtContent>
      <w:p w:rsidR="006E7992" w:rsidRDefault="006E7992">
        <w:pPr>
          <w:pStyle w:val="Footer"/>
          <w:jc w:val="right"/>
        </w:pPr>
        <w:r>
          <w:fldChar w:fldCharType="begin"/>
        </w:r>
        <w:r>
          <w:instrText xml:space="preserve"> PAGE   \* MERGEFORMAT </w:instrText>
        </w:r>
        <w:r>
          <w:fldChar w:fldCharType="separate"/>
        </w:r>
        <w:r w:rsidR="00A5631C">
          <w:rPr>
            <w:noProof/>
          </w:rPr>
          <w:t>1</w:t>
        </w:r>
        <w:r>
          <w:rPr>
            <w:noProof/>
          </w:rPr>
          <w:fldChar w:fldCharType="end"/>
        </w:r>
      </w:p>
    </w:sdtContent>
  </w:sdt>
  <w:p w:rsidR="00C34A8E" w:rsidRDefault="00C34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79" w:rsidRDefault="00702A79" w:rsidP="00A334CC">
      <w:r>
        <w:separator/>
      </w:r>
    </w:p>
  </w:footnote>
  <w:footnote w:type="continuationSeparator" w:id="0">
    <w:p w:rsidR="00702A79" w:rsidRDefault="00702A79" w:rsidP="00A33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A8E" w:rsidRDefault="0005029E">
    <w:pPr>
      <w:pStyle w:val="Heade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-378460</wp:posOffset>
              </wp:positionH>
              <wp:positionV relativeFrom="paragraph">
                <wp:posOffset>-88265</wp:posOffset>
              </wp:positionV>
              <wp:extent cx="3559810" cy="495300"/>
              <wp:effectExtent l="254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5F" w:rsidRPr="00CF1E4A" w:rsidRDefault="00AF56E9" w:rsidP="00AC789E">
                          <w:pPr>
                            <w:jc w:val="center"/>
                            <w:rPr>
                              <w:rFonts w:ascii="Aller" w:hAnsi="Aller"/>
                              <w:b/>
                              <w:color w:val="FFFFFF" w:themeColor="background1"/>
                              <w:lang w:val="en-GB"/>
                            </w:rPr>
                          </w:pPr>
                          <w:r w:rsidRPr="00CF1E4A">
                            <w:rPr>
                              <w:rFonts w:ascii="Aller" w:hAnsi="Aller"/>
                              <w:b/>
                              <w:color w:val="FFFFFF" w:themeColor="background1"/>
                              <w:lang w:val="en-GB"/>
                            </w:rPr>
                            <w:t>Continued Professional Development (CPD)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29.8pt;margin-top:-6.95pt;width:280.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pmtgIAALk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0DuMBO2gRY9sb9Cd3KOprc7Q6xScHnpwM3s4tp42U93fy/K7RkIuGyo27FYpOTSMVsAutDf9i6sj&#10;jrYg6+GTrCAM3RrpgPa16iwgFAMBOnTp6dQZS6WEw2kUJXEIphJsJImmgWudT9Pj7V5p84HJDtlF&#10;hhV03qHT3b02lg1Njy42mJAFb1vX/Va8OADH8QRiw1VrsyxcM5+TIFnFq5h4ZDJbeSTIc++2WBJv&#10;VoTzKJ/my2Ue/rJxQ5I2vKqYsGGOwgrJnzXuIPFREidpadnyysJZSlpt1stWoR0FYRfuczUHy9nN&#10;f0nDFQFyeZVSOCHB3STxilk890hBIi+ZB7EXhMldMgtIQvLiZUr3XLB/TwkNGU6iSTSK6Uz6VW6B&#10;+97mRtOOGxgdLe8yHJ+caGoluBKVa62hvB3XF6Ww9M+lgHYfG+0EazU6qtXs13tAsSpey+oJpKsk&#10;KAtECPMOFo1UPzEaYHZkWP/YUsUwaj8KkH8SEmKHjduQaD6Bjbq0rC8tVJQAlWGD0bhcmnFAbXvF&#10;Nw1EGh+ckLfwZGru1HxmdXhoMB9cUodZZgfQ5d55nSfu4jcAAAD//wMAUEsDBBQABgAIAAAAIQCL&#10;JdYA3wAAAAoBAAAPAAAAZHJzL2Rvd25yZXYueG1sTI9NT8MwDIbvSPsPkZG4bUnZWtHSdJqYuIIY&#10;HxK3rPHaisapmmwt/x5zgpstP3r9vOV2dr244Bg6TxqSlQKBVHvbUaPh7fVxeQciREPW9J5QwzcG&#10;2FaLq9IU1k/0gpdDbASHUCiMhjbGoZAy1C06E1Z+QOLbyY/ORF7HRtrRTBzuenmrVCad6Yg/tGbA&#10;hxbrr8PZaXh/On1+bNRzs3fpMPlZSXK51Prmet7dg4g4xz8YfvVZHSp2Ovoz2SB6Dcs0zxjlIVnn&#10;IJhIVcLtjhqyTQKyKuX/CtUPAAAA//8DAFBLAQItABQABgAIAAAAIQC2gziS/gAAAOEBAAATAAAA&#10;AAAAAAAAAAAAAAAAAABbQ29udGVudF9UeXBlc10ueG1sUEsBAi0AFAAGAAgAAAAhADj9If/WAAAA&#10;lAEAAAsAAAAAAAAAAAAAAAAALwEAAF9yZWxzLy5yZWxzUEsBAi0AFAAGAAgAAAAhAGaIama2AgAA&#10;uQUAAA4AAAAAAAAAAAAAAAAALgIAAGRycy9lMm9Eb2MueG1sUEsBAi0AFAAGAAgAAAAhAIsl1gDf&#10;AAAACgEAAA8AAAAAAAAAAAAAAAAAEAUAAGRycy9kb3ducmV2LnhtbFBLBQYAAAAABAAEAPMAAAAc&#10;BgAAAAA=&#10;" filled="f" stroked="f">
              <v:textbox>
                <w:txbxContent>
                  <w:p w:rsidR="00F51B5F" w:rsidRPr="00CF1E4A" w:rsidRDefault="00AF56E9" w:rsidP="00AC789E">
                    <w:pPr>
                      <w:jc w:val="center"/>
                      <w:rPr>
                        <w:rFonts w:ascii="Aller" w:hAnsi="Aller"/>
                        <w:b/>
                        <w:color w:val="FFFFFF" w:themeColor="background1"/>
                        <w:lang w:val="en-GB"/>
                      </w:rPr>
                    </w:pPr>
                    <w:r w:rsidRPr="00CF1E4A">
                      <w:rPr>
                        <w:rFonts w:ascii="Aller" w:hAnsi="Aller"/>
                        <w:b/>
                        <w:color w:val="FFFFFF" w:themeColor="background1"/>
                        <w:lang w:val="en-GB"/>
                      </w:rPr>
                      <w:t>Continued Professional Development (CPD)</w:t>
                    </w:r>
                  </w:p>
                </w:txbxContent>
              </v:textbox>
            </v:shape>
          </w:pict>
        </mc:Fallback>
      </mc:AlternateContent>
    </w:r>
    <w:r w:rsidR="00C34A8E" w:rsidRPr="00C34A8E">
      <w:rPr>
        <w:noProof/>
        <w:lang w:val="en-GB" w:eastAsia="en-GB"/>
      </w:rPr>
      <w:drawing>
        <wp:anchor distT="0" distB="0" distL="0" distR="0" simplePos="0" relativeHeight="251658240" behindDoc="0" locked="0" layoutInCell="1" allowOverlap="1">
          <wp:simplePos x="0" y="0"/>
          <wp:positionH relativeFrom="margin">
            <wp:posOffset>-553085</wp:posOffset>
          </wp:positionH>
          <wp:positionV relativeFrom="line">
            <wp:posOffset>-450215</wp:posOffset>
          </wp:positionV>
          <wp:extent cx="7556500" cy="1685925"/>
          <wp:effectExtent l="19050" t="0" r="6350" b="0"/>
          <wp:wrapTight wrapText="bothSides">
            <wp:wrapPolygon edited="0">
              <wp:start x="-54" y="0"/>
              <wp:lineTo x="-54" y="21478"/>
              <wp:lineTo x="21618" y="21478"/>
              <wp:lineTo x="21618" y="0"/>
              <wp:lineTo x="-54"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556500" cy="1685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80"/>
    <w:multiLevelType w:val="hybridMultilevel"/>
    <w:tmpl w:val="31342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C0848"/>
    <w:multiLevelType w:val="hybridMultilevel"/>
    <w:tmpl w:val="D8A25364"/>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181E65D1"/>
    <w:multiLevelType w:val="hybridMultilevel"/>
    <w:tmpl w:val="9116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864DB"/>
    <w:multiLevelType w:val="hybridMultilevel"/>
    <w:tmpl w:val="D3EE07F0"/>
    <w:lvl w:ilvl="0" w:tplc="FA74D90A">
      <w:start w:val="1"/>
      <w:numFmt w:val="bullet"/>
      <w:lvlText w:val=""/>
      <w:lvlJc w:val="left"/>
      <w:pPr>
        <w:tabs>
          <w:tab w:val="num" w:pos="720"/>
        </w:tabs>
        <w:ind w:left="720" w:hanging="360"/>
      </w:pPr>
      <w:rPr>
        <w:rFonts w:ascii="Symbol" w:hAnsi="Symbol" w:hint="default"/>
        <w:sz w:val="20"/>
      </w:rPr>
    </w:lvl>
    <w:lvl w:ilvl="1" w:tplc="0A8CE9CA" w:tentative="1">
      <w:start w:val="1"/>
      <w:numFmt w:val="bullet"/>
      <w:lvlText w:val=""/>
      <w:lvlJc w:val="left"/>
      <w:pPr>
        <w:tabs>
          <w:tab w:val="num" w:pos="1440"/>
        </w:tabs>
        <w:ind w:left="1440" w:hanging="360"/>
      </w:pPr>
      <w:rPr>
        <w:rFonts w:ascii="Symbol" w:hAnsi="Symbol" w:hint="default"/>
        <w:sz w:val="20"/>
      </w:rPr>
    </w:lvl>
    <w:lvl w:ilvl="2" w:tplc="857434AA" w:tentative="1">
      <w:start w:val="1"/>
      <w:numFmt w:val="bullet"/>
      <w:lvlText w:val=""/>
      <w:lvlJc w:val="left"/>
      <w:pPr>
        <w:tabs>
          <w:tab w:val="num" w:pos="2160"/>
        </w:tabs>
        <w:ind w:left="2160" w:hanging="360"/>
      </w:pPr>
      <w:rPr>
        <w:rFonts w:ascii="Symbol" w:hAnsi="Symbol" w:hint="default"/>
        <w:sz w:val="20"/>
      </w:rPr>
    </w:lvl>
    <w:lvl w:ilvl="3" w:tplc="CF904AF8" w:tentative="1">
      <w:start w:val="1"/>
      <w:numFmt w:val="bullet"/>
      <w:lvlText w:val=""/>
      <w:lvlJc w:val="left"/>
      <w:pPr>
        <w:tabs>
          <w:tab w:val="num" w:pos="2880"/>
        </w:tabs>
        <w:ind w:left="2880" w:hanging="360"/>
      </w:pPr>
      <w:rPr>
        <w:rFonts w:ascii="Symbol" w:hAnsi="Symbol" w:hint="default"/>
        <w:sz w:val="20"/>
      </w:rPr>
    </w:lvl>
    <w:lvl w:ilvl="4" w:tplc="8A126DA2" w:tentative="1">
      <w:start w:val="1"/>
      <w:numFmt w:val="bullet"/>
      <w:lvlText w:val=""/>
      <w:lvlJc w:val="left"/>
      <w:pPr>
        <w:tabs>
          <w:tab w:val="num" w:pos="3600"/>
        </w:tabs>
        <w:ind w:left="3600" w:hanging="360"/>
      </w:pPr>
      <w:rPr>
        <w:rFonts w:ascii="Symbol" w:hAnsi="Symbol" w:hint="default"/>
        <w:sz w:val="20"/>
      </w:rPr>
    </w:lvl>
    <w:lvl w:ilvl="5" w:tplc="6AA6C808" w:tentative="1">
      <w:start w:val="1"/>
      <w:numFmt w:val="bullet"/>
      <w:lvlText w:val=""/>
      <w:lvlJc w:val="left"/>
      <w:pPr>
        <w:tabs>
          <w:tab w:val="num" w:pos="4320"/>
        </w:tabs>
        <w:ind w:left="4320" w:hanging="360"/>
      </w:pPr>
      <w:rPr>
        <w:rFonts w:ascii="Symbol" w:hAnsi="Symbol" w:hint="default"/>
        <w:sz w:val="20"/>
      </w:rPr>
    </w:lvl>
    <w:lvl w:ilvl="6" w:tplc="8FAE7D32" w:tentative="1">
      <w:start w:val="1"/>
      <w:numFmt w:val="bullet"/>
      <w:lvlText w:val=""/>
      <w:lvlJc w:val="left"/>
      <w:pPr>
        <w:tabs>
          <w:tab w:val="num" w:pos="5040"/>
        </w:tabs>
        <w:ind w:left="5040" w:hanging="360"/>
      </w:pPr>
      <w:rPr>
        <w:rFonts w:ascii="Symbol" w:hAnsi="Symbol" w:hint="default"/>
        <w:sz w:val="20"/>
      </w:rPr>
    </w:lvl>
    <w:lvl w:ilvl="7" w:tplc="7C68047E" w:tentative="1">
      <w:start w:val="1"/>
      <w:numFmt w:val="bullet"/>
      <w:lvlText w:val=""/>
      <w:lvlJc w:val="left"/>
      <w:pPr>
        <w:tabs>
          <w:tab w:val="num" w:pos="5760"/>
        </w:tabs>
        <w:ind w:left="5760" w:hanging="360"/>
      </w:pPr>
      <w:rPr>
        <w:rFonts w:ascii="Symbol" w:hAnsi="Symbol" w:hint="default"/>
        <w:sz w:val="20"/>
      </w:rPr>
    </w:lvl>
    <w:lvl w:ilvl="8" w:tplc="B7166CE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EF7E72"/>
    <w:multiLevelType w:val="hybridMultilevel"/>
    <w:tmpl w:val="479CB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E4513"/>
    <w:multiLevelType w:val="hybridMultilevel"/>
    <w:tmpl w:val="7F7E6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A0768"/>
    <w:multiLevelType w:val="hybridMultilevel"/>
    <w:tmpl w:val="A6F8E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8E"/>
    <w:rsid w:val="00034F01"/>
    <w:rsid w:val="000461F4"/>
    <w:rsid w:val="0005029E"/>
    <w:rsid w:val="00094051"/>
    <w:rsid w:val="00163C2F"/>
    <w:rsid w:val="00180984"/>
    <w:rsid w:val="001A7EEF"/>
    <w:rsid w:val="001B7794"/>
    <w:rsid w:val="001E6FDB"/>
    <w:rsid w:val="002230FA"/>
    <w:rsid w:val="00283E7C"/>
    <w:rsid w:val="002C6DE2"/>
    <w:rsid w:val="00323FFB"/>
    <w:rsid w:val="00351D6E"/>
    <w:rsid w:val="003867A1"/>
    <w:rsid w:val="003A6DE1"/>
    <w:rsid w:val="003F2E9E"/>
    <w:rsid w:val="00443123"/>
    <w:rsid w:val="004819A5"/>
    <w:rsid w:val="005D1375"/>
    <w:rsid w:val="006264DF"/>
    <w:rsid w:val="006C1B88"/>
    <w:rsid w:val="006E7992"/>
    <w:rsid w:val="00702A79"/>
    <w:rsid w:val="00817031"/>
    <w:rsid w:val="00975381"/>
    <w:rsid w:val="009A7A4F"/>
    <w:rsid w:val="00A334CC"/>
    <w:rsid w:val="00A56213"/>
    <w:rsid w:val="00A5631C"/>
    <w:rsid w:val="00AC789E"/>
    <w:rsid w:val="00AF56E9"/>
    <w:rsid w:val="00B424E4"/>
    <w:rsid w:val="00B83594"/>
    <w:rsid w:val="00B869C4"/>
    <w:rsid w:val="00BC32F9"/>
    <w:rsid w:val="00BF322D"/>
    <w:rsid w:val="00C30394"/>
    <w:rsid w:val="00C34A8E"/>
    <w:rsid w:val="00C46C4A"/>
    <w:rsid w:val="00C64832"/>
    <w:rsid w:val="00C971A5"/>
    <w:rsid w:val="00CF1E4A"/>
    <w:rsid w:val="00D62E5F"/>
    <w:rsid w:val="00DA67BD"/>
    <w:rsid w:val="00DD6EDC"/>
    <w:rsid w:val="00DE66F2"/>
    <w:rsid w:val="00E02E97"/>
    <w:rsid w:val="00E90B46"/>
    <w:rsid w:val="00EB19BA"/>
    <w:rsid w:val="00EE5D70"/>
    <w:rsid w:val="00F51B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5:docId w15:val="{430A0A89-983E-48E2-A8EA-F8045E17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D2"/>
  </w:style>
  <w:style w:type="paragraph" w:styleId="Heading1">
    <w:name w:val="heading 1"/>
    <w:basedOn w:val="Normal"/>
    <w:next w:val="Normal"/>
    <w:link w:val="Heading1Char"/>
    <w:qFormat/>
    <w:rsid w:val="00AF56E9"/>
    <w:pPr>
      <w:keepNext/>
      <w:outlineLvl w:val="0"/>
    </w:pPr>
    <w:rPr>
      <w:rFonts w:ascii="Comic Sans MS" w:eastAsia="Times New Roman" w:hAnsi="Comic Sans MS" w:cs="Times New Roman"/>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A8E"/>
    <w:pPr>
      <w:tabs>
        <w:tab w:val="center" w:pos="4320"/>
        <w:tab w:val="right" w:pos="8640"/>
      </w:tabs>
    </w:pPr>
  </w:style>
  <w:style w:type="character" w:customStyle="1" w:styleId="HeaderChar">
    <w:name w:val="Header Char"/>
    <w:basedOn w:val="DefaultParagraphFont"/>
    <w:link w:val="Header"/>
    <w:uiPriority w:val="99"/>
    <w:rsid w:val="00C34A8E"/>
  </w:style>
  <w:style w:type="paragraph" w:styleId="Footer">
    <w:name w:val="footer"/>
    <w:basedOn w:val="Normal"/>
    <w:link w:val="FooterChar"/>
    <w:uiPriority w:val="99"/>
    <w:unhideWhenUsed/>
    <w:rsid w:val="00C34A8E"/>
    <w:pPr>
      <w:tabs>
        <w:tab w:val="center" w:pos="4320"/>
        <w:tab w:val="right" w:pos="8640"/>
      </w:tabs>
    </w:pPr>
  </w:style>
  <w:style w:type="character" w:customStyle="1" w:styleId="FooterChar">
    <w:name w:val="Footer Char"/>
    <w:basedOn w:val="DefaultParagraphFont"/>
    <w:link w:val="Footer"/>
    <w:uiPriority w:val="99"/>
    <w:rsid w:val="00C34A8E"/>
  </w:style>
  <w:style w:type="paragraph" w:styleId="NormalWeb">
    <w:name w:val="Normal (Web)"/>
    <w:basedOn w:val="Normal"/>
    <w:rsid w:val="00AC789E"/>
    <w:pPr>
      <w:spacing w:before="100" w:beforeAutospacing="1" w:after="100" w:afterAutospacing="1"/>
    </w:pPr>
    <w:rPr>
      <w:rFonts w:ascii="Times New Roman" w:eastAsia="Times New Roman" w:hAnsi="Times New Roman" w:cs="Times New Roman"/>
      <w:lang w:val="en-GB"/>
    </w:rPr>
  </w:style>
  <w:style w:type="character" w:styleId="CommentReference">
    <w:name w:val="annotation reference"/>
    <w:rsid w:val="00AC789E"/>
    <w:rPr>
      <w:sz w:val="16"/>
      <w:szCs w:val="16"/>
    </w:rPr>
  </w:style>
  <w:style w:type="paragraph" w:styleId="CommentText">
    <w:name w:val="annotation text"/>
    <w:basedOn w:val="Normal"/>
    <w:link w:val="CommentTextChar"/>
    <w:rsid w:val="00AC789E"/>
    <w:rPr>
      <w:rFonts w:ascii="Arial" w:eastAsia="Times New Roman" w:hAnsi="Arial" w:cs="Arial"/>
      <w:sz w:val="20"/>
      <w:szCs w:val="20"/>
      <w:lang w:val="en-GB"/>
    </w:rPr>
  </w:style>
  <w:style w:type="character" w:customStyle="1" w:styleId="CommentTextChar">
    <w:name w:val="Comment Text Char"/>
    <w:basedOn w:val="DefaultParagraphFont"/>
    <w:link w:val="CommentText"/>
    <w:rsid w:val="00AC789E"/>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AC789E"/>
    <w:rPr>
      <w:rFonts w:ascii="Tahoma" w:hAnsi="Tahoma" w:cs="Tahoma"/>
      <w:sz w:val="16"/>
      <w:szCs w:val="16"/>
    </w:rPr>
  </w:style>
  <w:style w:type="character" w:customStyle="1" w:styleId="BalloonTextChar">
    <w:name w:val="Balloon Text Char"/>
    <w:basedOn w:val="DefaultParagraphFont"/>
    <w:link w:val="BalloonText"/>
    <w:uiPriority w:val="99"/>
    <w:semiHidden/>
    <w:rsid w:val="00AC789E"/>
    <w:rPr>
      <w:rFonts w:ascii="Tahoma" w:hAnsi="Tahoma" w:cs="Tahoma"/>
      <w:sz w:val="16"/>
      <w:szCs w:val="16"/>
    </w:rPr>
  </w:style>
  <w:style w:type="character" w:customStyle="1" w:styleId="Heading1Char">
    <w:name w:val="Heading 1 Char"/>
    <w:basedOn w:val="DefaultParagraphFont"/>
    <w:link w:val="Heading1"/>
    <w:rsid w:val="00AF56E9"/>
    <w:rPr>
      <w:rFonts w:ascii="Comic Sans MS" w:eastAsia="Times New Roman" w:hAnsi="Comic Sans MS" w:cs="Times New Roman"/>
      <w:b/>
      <w:bCs/>
      <w:sz w:val="22"/>
      <w:lang w:val="en-GB"/>
    </w:rPr>
  </w:style>
  <w:style w:type="character" w:styleId="Hyperlink">
    <w:name w:val="Hyperlink"/>
    <w:basedOn w:val="DefaultParagraphFont"/>
    <w:uiPriority w:val="99"/>
    <w:unhideWhenUsed/>
    <w:rsid w:val="00E02E97"/>
    <w:rPr>
      <w:color w:val="0000FF" w:themeColor="hyperlink"/>
      <w:u w:val="single"/>
    </w:rPr>
  </w:style>
  <w:style w:type="paragraph" w:styleId="ListParagraph">
    <w:name w:val="List Paragraph"/>
    <w:basedOn w:val="Normal"/>
    <w:uiPriority w:val="34"/>
    <w:qFormat/>
    <w:rsid w:val="00C46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833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7030/160712_-_PD_standar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537031/160712_-_PD_Expert_Group_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2FE7E-67FF-4FBF-8EE2-500DC714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13CD9B7</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Ioanna</dc:creator>
  <cp:keywords/>
  <cp:lastModifiedBy>Susan Percy</cp:lastModifiedBy>
  <cp:revision>2</cp:revision>
  <cp:lastPrinted>2017-01-31T13:14:00Z</cp:lastPrinted>
  <dcterms:created xsi:type="dcterms:W3CDTF">2020-09-16T12:33:00Z</dcterms:created>
  <dcterms:modified xsi:type="dcterms:W3CDTF">2020-09-16T12:33:00Z</dcterms:modified>
</cp:coreProperties>
</file>